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5" w:rsidRPr="00C30ADB" w:rsidRDefault="00150345" w:rsidP="00150345">
      <w:pPr>
        <w:spacing w:line="360" w:lineRule="auto"/>
        <w:ind w:left="170" w:right="57" w:firstLine="540"/>
        <w:jc w:val="center"/>
        <w:rPr>
          <w:b/>
          <w:sz w:val="28"/>
          <w:szCs w:val="28"/>
        </w:rPr>
      </w:pPr>
      <w:r w:rsidRPr="00C30ADB">
        <w:rPr>
          <w:b/>
          <w:sz w:val="28"/>
          <w:szCs w:val="28"/>
        </w:rPr>
        <w:t>Аннотация</w:t>
      </w:r>
    </w:p>
    <w:p w:rsidR="00150345" w:rsidRPr="00532320" w:rsidRDefault="00150345" w:rsidP="00150345">
      <w:pPr>
        <w:spacing w:line="360" w:lineRule="auto"/>
        <w:ind w:left="170" w:right="57" w:firstLine="540"/>
        <w:jc w:val="center"/>
        <w:rPr>
          <w:i/>
          <w:sz w:val="28"/>
          <w:szCs w:val="28"/>
        </w:rPr>
      </w:pPr>
    </w:p>
    <w:p w:rsidR="00150345" w:rsidRPr="00E8654B" w:rsidRDefault="00150345" w:rsidP="00150345">
      <w:pPr>
        <w:spacing w:line="360" w:lineRule="auto"/>
        <w:ind w:left="170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654B">
        <w:rPr>
          <w:sz w:val="28"/>
          <w:szCs w:val="28"/>
        </w:rPr>
        <w:t xml:space="preserve"> исследовании, посвященном изучению связи билингвизма и параметров креативности, приняли участие 34 армяно-русских билингва</w:t>
      </w:r>
      <w:r>
        <w:rPr>
          <w:sz w:val="28"/>
          <w:szCs w:val="28"/>
        </w:rPr>
        <w:t xml:space="preserve"> (возраст – 18-32)</w:t>
      </w:r>
      <w:r w:rsidRPr="00E8654B">
        <w:rPr>
          <w:sz w:val="28"/>
          <w:szCs w:val="28"/>
        </w:rPr>
        <w:t xml:space="preserve"> и 34 русскоязычных </w:t>
      </w:r>
      <w:proofErr w:type="spellStart"/>
      <w:r w:rsidRPr="00E8654B">
        <w:rPr>
          <w:sz w:val="28"/>
          <w:szCs w:val="28"/>
        </w:rPr>
        <w:t>монолингва</w:t>
      </w:r>
      <w:proofErr w:type="spellEnd"/>
      <w:r>
        <w:rPr>
          <w:sz w:val="28"/>
          <w:szCs w:val="28"/>
        </w:rPr>
        <w:t xml:space="preserve"> (возраст – 18-28)</w:t>
      </w:r>
      <w:r w:rsidRPr="00E8654B">
        <w:rPr>
          <w:sz w:val="28"/>
          <w:szCs w:val="28"/>
        </w:rPr>
        <w:t>, проживающие в Санкт-Петербурге</w:t>
      </w:r>
      <w:r>
        <w:rPr>
          <w:sz w:val="28"/>
          <w:szCs w:val="28"/>
        </w:rPr>
        <w:t>, Россия.</w:t>
      </w:r>
      <w:r w:rsidRPr="00E8654B">
        <w:rPr>
          <w:sz w:val="28"/>
          <w:szCs w:val="28"/>
        </w:rPr>
        <w:t xml:space="preserve">  Измерялись: уровень </w:t>
      </w:r>
      <w:r>
        <w:rPr>
          <w:sz w:val="28"/>
          <w:szCs w:val="28"/>
        </w:rPr>
        <w:t>развития</w:t>
      </w:r>
      <w:r w:rsidRPr="00E8654B">
        <w:rPr>
          <w:sz w:val="28"/>
          <w:szCs w:val="28"/>
        </w:rPr>
        <w:t xml:space="preserve"> вербальной креативности (</w:t>
      </w:r>
      <w:proofErr w:type="spellStart"/>
      <w:r w:rsidRPr="00E8654B">
        <w:rPr>
          <w:sz w:val="28"/>
          <w:szCs w:val="28"/>
        </w:rPr>
        <w:t>субтест</w:t>
      </w:r>
      <w:proofErr w:type="spellEnd"/>
      <w:r w:rsidRPr="00E8654B">
        <w:rPr>
          <w:sz w:val="28"/>
          <w:szCs w:val="28"/>
        </w:rPr>
        <w:t xml:space="preserve"> «Необычное использование» Дж.</w:t>
      </w:r>
      <w:r>
        <w:rPr>
          <w:sz w:val="28"/>
          <w:szCs w:val="28"/>
        </w:rPr>
        <w:t xml:space="preserve"> </w:t>
      </w:r>
      <w:proofErr w:type="spellStart"/>
      <w:r w:rsidRPr="00E8654B">
        <w:rPr>
          <w:sz w:val="28"/>
          <w:szCs w:val="28"/>
        </w:rPr>
        <w:t>Гилфорда</w:t>
      </w:r>
      <w:proofErr w:type="spellEnd"/>
      <w:r w:rsidRPr="00E8654B">
        <w:rPr>
          <w:sz w:val="28"/>
          <w:szCs w:val="28"/>
        </w:rPr>
        <w:t xml:space="preserve">), уровень </w:t>
      </w:r>
      <w:r>
        <w:rPr>
          <w:sz w:val="28"/>
          <w:szCs w:val="28"/>
        </w:rPr>
        <w:t>развития</w:t>
      </w:r>
      <w:r w:rsidRPr="00E8654B">
        <w:rPr>
          <w:sz w:val="28"/>
          <w:szCs w:val="28"/>
        </w:rPr>
        <w:t xml:space="preserve"> невербальной креативности (</w:t>
      </w:r>
      <w:proofErr w:type="spellStart"/>
      <w:r w:rsidRPr="00E8654B">
        <w:rPr>
          <w:sz w:val="28"/>
          <w:szCs w:val="28"/>
        </w:rPr>
        <w:t>субтест</w:t>
      </w:r>
      <w:proofErr w:type="spellEnd"/>
      <w:r w:rsidRPr="00E8654B">
        <w:rPr>
          <w:sz w:val="28"/>
          <w:szCs w:val="28"/>
        </w:rPr>
        <w:t xml:space="preserve"> «Незаконченные фигуры» </w:t>
      </w:r>
      <w:r>
        <w:rPr>
          <w:sz w:val="28"/>
          <w:szCs w:val="28"/>
        </w:rPr>
        <w:t>Е</w:t>
      </w:r>
      <w:r w:rsidRPr="00E8654B">
        <w:rPr>
          <w:sz w:val="28"/>
          <w:szCs w:val="28"/>
        </w:rPr>
        <w:t xml:space="preserve">. </w:t>
      </w:r>
      <w:proofErr w:type="spellStart"/>
      <w:r w:rsidRPr="00E8654B">
        <w:rPr>
          <w:sz w:val="28"/>
          <w:szCs w:val="28"/>
        </w:rPr>
        <w:t>Торренса</w:t>
      </w:r>
      <w:proofErr w:type="spellEnd"/>
      <w:r w:rsidRPr="00E8654B">
        <w:rPr>
          <w:sz w:val="28"/>
          <w:szCs w:val="28"/>
        </w:rPr>
        <w:t xml:space="preserve">). Обработка данных: </w:t>
      </w:r>
      <w:r>
        <w:rPr>
          <w:sz w:val="28"/>
          <w:szCs w:val="28"/>
        </w:rPr>
        <w:t xml:space="preserve">критерий Колмогорова-Смирнова, </w:t>
      </w:r>
      <w:r w:rsidRPr="00E8654B">
        <w:rPr>
          <w:sz w:val="28"/>
          <w:szCs w:val="28"/>
        </w:rPr>
        <w:t xml:space="preserve">непараметрический критерий </w:t>
      </w:r>
      <w:r w:rsidRPr="00E8654B">
        <w:rPr>
          <w:sz w:val="28"/>
          <w:szCs w:val="28"/>
          <w:lang w:val="en-US"/>
        </w:rPr>
        <w:t>U</w:t>
      </w:r>
      <w:r w:rsidRPr="00E8654B">
        <w:rPr>
          <w:sz w:val="28"/>
          <w:szCs w:val="28"/>
        </w:rPr>
        <w:t xml:space="preserve">-Манна-Уитни, </w:t>
      </w:r>
      <w:r>
        <w:rPr>
          <w:sz w:val="28"/>
          <w:szCs w:val="28"/>
        </w:rPr>
        <w:t xml:space="preserve">иерархический </w:t>
      </w:r>
      <w:r w:rsidRPr="00E8654B">
        <w:rPr>
          <w:sz w:val="28"/>
          <w:szCs w:val="28"/>
        </w:rPr>
        <w:t xml:space="preserve">кластерный анализ. Результаты. Обнаружены статистически значимые различия по параметрам «беглость», «гибкость» и «разработанность» методики «Незаконченные фигуры». </w:t>
      </w:r>
      <w:proofErr w:type="spellStart"/>
      <w:r w:rsidRPr="00E8654B">
        <w:rPr>
          <w:sz w:val="28"/>
          <w:szCs w:val="28"/>
        </w:rPr>
        <w:t>Монолингвы</w:t>
      </w:r>
      <w:proofErr w:type="spellEnd"/>
      <w:r w:rsidRPr="00E8654B">
        <w:rPr>
          <w:sz w:val="28"/>
          <w:szCs w:val="28"/>
        </w:rPr>
        <w:t xml:space="preserve"> больше детализируют свои рисунки, чем билингвы (возможно, из-за активизации одного языкового поля). Билингвы дают большее количество ответов, чем </w:t>
      </w:r>
      <w:proofErr w:type="spellStart"/>
      <w:r w:rsidRPr="00E8654B">
        <w:rPr>
          <w:sz w:val="28"/>
          <w:szCs w:val="28"/>
        </w:rPr>
        <w:t>монолингвы</w:t>
      </w:r>
      <w:proofErr w:type="spellEnd"/>
      <w:r w:rsidRPr="00E8654B">
        <w:rPr>
          <w:sz w:val="28"/>
          <w:szCs w:val="28"/>
        </w:rPr>
        <w:t xml:space="preserve">. Они помещают сюжеты своих рисунков в большее количество разнообразных категорий (образных контекстов). Билингвы  лучше справляются с задачами на способность к легкой переключаемости и предложению разнообразных идей из различных сфер знания и опыта. Таким образом, у </w:t>
      </w:r>
      <w:proofErr w:type="spellStart"/>
      <w:r w:rsidRPr="00E8654B">
        <w:rPr>
          <w:sz w:val="28"/>
          <w:szCs w:val="28"/>
        </w:rPr>
        <w:t>билингвов</w:t>
      </w:r>
      <w:proofErr w:type="spellEnd"/>
      <w:r w:rsidRPr="00E8654B">
        <w:rPr>
          <w:sz w:val="28"/>
          <w:szCs w:val="28"/>
        </w:rPr>
        <w:t xml:space="preserve"> лучше развита одна из сторон дивергентных способностей, связанная с решением задач на наглядно-образное творческое мышление.</w:t>
      </w:r>
    </w:p>
    <w:p w:rsidR="008977BB" w:rsidRDefault="00150345">
      <w:bookmarkStart w:id="0" w:name="_GoBack"/>
      <w:bookmarkEnd w:id="0"/>
    </w:p>
    <w:sectPr w:rsidR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9"/>
    <w:rsid w:val="00150345"/>
    <w:rsid w:val="004D4B25"/>
    <w:rsid w:val="006D6009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V. Ilina</dc:creator>
  <cp:keywords/>
  <dc:description/>
  <cp:lastModifiedBy>Evgenia V. Ilina</cp:lastModifiedBy>
  <cp:revision>2</cp:revision>
  <dcterms:created xsi:type="dcterms:W3CDTF">2012-09-10T10:59:00Z</dcterms:created>
  <dcterms:modified xsi:type="dcterms:W3CDTF">2012-09-10T10:59:00Z</dcterms:modified>
</cp:coreProperties>
</file>